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B1222" w14:textId="77777777" w:rsidR="00E90402" w:rsidRDefault="00167EEF">
      <w:r>
        <w:t>Risk weights by category of on-balance-sheet asset</w:t>
      </w:r>
    </w:p>
    <w:p w14:paraId="69537359" w14:textId="77777777" w:rsidR="00E90402" w:rsidRDefault="00E90402"/>
    <w:p w14:paraId="417D04BC" w14:textId="5C0A3B21" w:rsidR="00E90402" w:rsidRDefault="00167EEF">
      <w:r>
        <w:t>Cash shall have a 0% risk weight</w:t>
      </w:r>
    </w:p>
    <w:p w14:paraId="742B6D3F" w14:textId="77777777" w:rsidR="00E90402" w:rsidRDefault="00E90402"/>
    <w:p w14:paraId="410AF8A2" w14:textId="77777777" w:rsidR="00E90402" w:rsidRDefault="00167EEF">
      <w:r>
        <w:t>Claims on central governments and central banks denominated in national currency and funded in that currency shall have a 0% risk weight</w:t>
      </w:r>
    </w:p>
    <w:p w14:paraId="5CF1244F" w14:textId="77777777" w:rsidR="00E90402" w:rsidRDefault="00E90402"/>
    <w:p w14:paraId="2A0AD327" w14:textId="77777777" w:rsidR="00E90402" w:rsidRDefault="00167EEF">
      <w:r>
        <w:t>Other claims on OECD central governments and central banks shall have a 0% risk weight</w:t>
      </w:r>
    </w:p>
    <w:p w14:paraId="7C533A95" w14:textId="77777777" w:rsidR="00E90402" w:rsidRDefault="00E90402"/>
    <w:p w14:paraId="1FFB67E8" w14:textId="77777777" w:rsidR="00E90402" w:rsidRDefault="00167EEF">
      <w:r>
        <w:t xml:space="preserve">Claims collateralised by cash </w:t>
      </w:r>
      <w:r>
        <w:t>of OECD central-government securities or guaranteed by OECD central governments shall have a 0% risk weight</w:t>
      </w:r>
    </w:p>
    <w:p w14:paraId="0ACDF9D7" w14:textId="77777777" w:rsidR="00E90402" w:rsidRDefault="00E90402"/>
    <w:p w14:paraId="1AF65652" w14:textId="77777777" w:rsidR="00E90402" w:rsidRDefault="00E90402"/>
    <w:p w14:paraId="775A3784" w14:textId="77777777" w:rsidR="00E90402" w:rsidRDefault="00167EEF">
      <w:r>
        <w:t>Claims on domestic public-sector entities, excluding central government, and loans guaranteed by such entities shall have a 0%, 10%, 20%, or 50% r</w:t>
      </w:r>
      <w:r>
        <w:t>isk weight (at national discretion)</w:t>
      </w:r>
    </w:p>
    <w:p w14:paraId="5B10B7D7" w14:textId="77777777" w:rsidR="00E90402" w:rsidRDefault="00E90402"/>
    <w:p w14:paraId="2B699ABC" w14:textId="77777777" w:rsidR="00E90402" w:rsidRDefault="00E90402"/>
    <w:p w14:paraId="0D61D9CB" w14:textId="77777777" w:rsidR="00E90402" w:rsidRDefault="00167EEF">
      <w:r>
        <w:t>Claims on multilateral development banks (IBRD, IADB, AsDB, AfDB, EIB) and claims guaranteed by, or collateralised by securities issued by such banks shall have a 20% risk weight</w:t>
      </w:r>
    </w:p>
    <w:p w14:paraId="7DECFCC3" w14:textId="77777777" w:rsidR="00E90402" w:rsidRDefault="00E90402"/>
    <w:p w14:paraId="07A9B1A4" w14:textId="77777777" w:rsidR="00E90402" w:rsidRDefault="00167EEF">
      <w:r>
        <w:t>Claims on banks incorporated in the OE</w:t>
      </w:r>
      <w:r>
        <w:t>CD and loans guaranteed by OECD incorporated banks shall have a 20% risk weight</w:t>
      </w:r>
    </w:p>
    <w:p w14:paraId="14108A2B" w14:textId="77777777" w:rsidR="00E90402" w:rsidRDefault="00E90402"/>
    <w:p w14:paraId="59913FD4" w14:textId="77777777" w:rsidR="00E90402" w:rsidRDefault="00167EEF">
      <w:r>
        <w:t xml:space="preserve">Claims on banks incorporated in countries outside the OECD with a residual maturity of up to one year and loans with a residual maturity of up to one year guaranteed by banks </w:t>
      </w:r>
      <w:r>
        <w:t>incorporated in countries outside the OECD shall have a 20% risk weight</w:t>
      </w:r>
    </w:p>
    <w:p w14:paraId="344A884D" w14:textId="77777777" w:rsidR="00E90402" w:rsidRDefault="00E90402"/>
    <w:p w14:paraId="2A5BB51C" w14:textId="77777777" w:rsidR="00E90402" w:rsidRDefault="00167EEF">
      <w:r>
        <w:t>Claims on non-domestic OECD public-sector entities, excluding central government, and loans guaranteed by such entities shall have a 20% risk weight</w:t>
      </w:r>
    </w:p>
    <w:p w14:paraId="1B3FC36C" w14:textId="77777777" w:rsidR="00E90402" w:rsidRDefault="00E90402"/>
    <w:p w14:paraId="7838CE50" w14:textId="77777777" w:rsidR="00E90402" w:rsidRDefault="00167EEF">
      <w:r>
        <w:t>Cash items in process of collecti</w:t>
      </w:r>
      <w:r>
        <w:t>on shall have a 20% risk weight</w:t>
      </w:r>
    </w:p>
    <w:p w14:paraId="364FC93A" w14:textId="77777777" w:rsidR="00E90402" w:rsidRDefault="00E90402"/>
    <w:p w14:paraId="2DE77AC8" w14:textId="77777777" w:rsidR="00E90402" w:rsidRDefault="00E90402"/>
    <w:p w14:paraId="245E13CA" w14:textId="77777777" w:rsidR="00E90402" w:rsidRDefault="00167EEF">
      <w:r>
        <w:t>Loans fully secured by mortgage on residential property that is or will be occupied by the borrower or that is rented shall have a 50% risk weight</w:t>
      </w:r>
    </w:p>
    <w:p w14:paraId="4829EAA6" w14:textId="77777777" w:rsidR="00E90402" w:rsidRDefault="00E90402"/>
    <w:p w14:paraId="0B1BB9F9" w14:textId="77777777" w:rsidR="00E90402" w:rsidRDefault="00E90402"/>
    <w:p w14:paraId="41BA4CDD" w14:textId="77777777" w:rsidR="00E90402" w:rsidRDefault="00167EEF">
      <w:r>
        <w:t>Claims on the private sector shall have a 100% risk weight</w:t>
      </w:r>
    </w:p>
    <w:p w14:paraId="23239819" w14:textId="77777777" w:rsidR="00E90402" w:rsidRDefault="00E90402"/>
    <w:p w14:paraId="278EBA72" w14:textId="77777777" w:rsidR="00E90402" w:rsidRDefault="00167EEF">
      <w:r>
        <w:t>Claims on banks incorporated outside the OECD with a residual maturity of over one year shall have a 100% risk weight</w:t>
      </w:r>
    </w:p>
    <w:p w14:paraId="29936635" w14:textId="77777777" w:rsidR="00E90402" w:rsidRDefault="00E90402"/>
    <w:p w14:paraId="16C4BAF9" w14:textId="77777777" w:rsidR="00E90402" w:rsidRDefault="00167EEF">
      <w:r>
        <w:t xml:space="preserve">Claims on central governments outside the OECD (unless denominated in national currency - and funded in that currency - see above) shall </w:t>
      </w:r>
      <w:r>
        <w:t>have a 100% risk weight</w:t>
      </w:r>
    </w:p>
    <w:p w14:paraId="1445B362" w14:textId="77777777" w:rsidR="00E90402" w:rsidRDefault="00E90402"/>
    <w:p w14:paraId="50FF70AC" w14:textId="77777777" w:rsidR="00E90402" w:rsidRDefault="00167EEF">
      <w:r>
        <w:t>Claims on commercial companies owned by the public sector shall have a 100% risk weight</w:t>
      </w:r>
    </w:p>
    <w:p w14:paraId="7292478E" w14:textId="77777777" w:rsidR="00E90402" w:rsidRDefault="00E90402"/>
    <w:p w14:paraId="70D000F4" w14:textId="77777777" w:rsidR="00E90402" w:rsidRDefault="00167EEF">
      <w:r>
        <w:t>Premises, plant and equipment and other fixed assets shall have a 100% risk weight</w:t>
      </w:r>
    </w:p>
    <w:p w14:paraId="76C17FE8" w14:textId="77777777" w:rsidR="00E90402" w:rsidRDefault="00E90402"/>
    <w:p w14:paraId="7854DD71" w14:textId="77777777" w:rsidR="00E90402" w:rsidRDefault="00167EEF">
      <w:r>
        <w:t>Real estate and other investments (including non-consolida</w:t>
      </w:r>
      <w:r>
        <w:t>ted investment participations in other companies) shall have a 100% risk weight</w:t>
      </w:r>
    </w:p>
    <w:p w14:paraId="6AC0231F" w14:textId="77777777" w:rsidR="00E90402" w:rsidRDefault="00E90402"/>
    <w:p w14:paraId="68104BD4" w14:textId="77777777" w:rsidR="00E90402" w:rsidRDefault="00167EEF">
      <w:r>
        <w:lastRenderedPageBreak/>
        <w:t xml:space="preserve">Capital instruments issued by other banks (unless deducted from capital) </w:t>
      </w:r>
    </w:p>
    <w:p w14:paraId="5439EF9D" w14:textId="77777777" w:rsidR="00E90402" w:rsidRDefault="00167EEF">
      <w:r>
        <w:t>all other assets shall have a 100% risk weight</w:t>
      </w:r>
    </w:p>
    <w:p w14:paraId="4DAA2D94" w14:textId="77777777" w:rsidR="00E90402" w:rsidRDefault="00E90402"/>
    <w:p w14:paraId="14A374EA" w14:textId="77777777" w:rsidR="00E90402" w:rsidRDefault="00E90402"/>
    <w:sectPr w:rsidR="00E90402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0402"/>
    <w:rsid w:val="00167EEF"/>
    <w:rsid w:val="00E9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CEDF0"/>
  <w15:docId w15:val="{E3D70790-2D27-4CAE-983E-19781287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Z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357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Jean Edouard COLLIARD</cp:lastModifiedBy>
  <cp:revision>3</cp:revision>
  <dcterms:created xsi:type="dcterms:W3CDTF">2021-08-31T10:30:00Z</dcterms:created>
  <dcterms:modified xsi:type="dcterms:W3CDTF">2023-02-03T17:17:00Z</dcterms:modified>
  <dc:language>en-ZA</dc:language>
</cp:coreProperties>
</file>